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49" w:rsidRDefault="00956B54">
      <w:r>
        <w:rPr>
          <w:color w:val="000000"/>
        </w:rPr>
        <w:t>ANNEXE 1 : Formulaire spécifique de prescription à la disposition des médecins traitants</w:t>
      </w:r>
      <w:r>
        <w:rPr>
          <w:color w:val="000000"/>
        </w:rPr>
        <w:br/>
      </w:r>
      <w:r>
        <w:rPr>
          <w:b/>
          <w:bCs/>
          <w:color w:val="000000"/>
        </w:rPr>
        <w:t>Tampon du Médecin</w:t>
      </w:r>
      <w:r>
        <w:rPr>
          <w:color w:val="000000"/>
        </w:rPr>
        <w:br/>
      </w:r>
      <w:r>
        <w:rPr>
          <w:b/>
          <w:bCs/>
          <w:color w:val="000000"/>
        </w:rPr>
        <w:t>DATE :</w:t>
      </w:r>
      <w:r>
        <w:rPr>
          <w:color w:val="000000"/>
        </w:rPr>
        <w:br/>
      </w:r>
      <w:r>
        <w:rPr>
          <w:b/>
          <w:bCs/>
          <w:color w:val="000000"/>
        </w:rPr>
        <w:t>Nom du patient :</w:t>
      </w:r>
      <w:r>
        <w:rPr>
          <w:color w:val="000000"/>
        </w:rPr>
        <w:br/>
      </w:r>
      <w:r>
        <w:rPr>
          <w:b/>
          <w:bCs/>
          <w:color w:val="000000"/>
        </w:rPr>
        <w:t>Je prescris une activité physique et/ou sportive adaptée</w:t>
      </w:r>
      <w:r>
        <w:rPr>
          <w:color w:val="000000"/>
        </w:rPr>
        <w:br/>
      </w:r>
      <w:r>
        <w:rPr>
          <w:b/>
          <w:bCs/>
          <w:color w:val="000000"/>
        </w:rPr>
        <w:t>Pendant …….…………………, à adapter en fonction de l’évolution des aptitudes du patient.</w:t>
      </w:r>
      <w:r>
        <w:rPr>
          <w:color w:val="000000"/>
        </w:rPr>
        <w:br/>
      </w:r>
      <w:r>
        <w:rPr>
          <w:b/>
          <w:bCs/>
          <w:color w:val="000000"/>
        </w:rPr>
        <w:t>Préconisation d’activité et recommandations</w:t>
      </w:r>
      <w:r>
        <w:rPr>
          <w:color w:val="000000"/>
        </w:rPr>
        <w:br/>
      </w:r>
      <w:r>
        <w:rPr>
          <w:b/>
          <w:bCs/>
          <w:color w:val="000000"/>
        </w:rPr>
        <w:t>………………………………………………………….…………………………………………………………</w:t>
      </w:r>
      <w:r>
        <w:rPr>
          <w:color w:val="000000"/>
        </w:rPr>
        <w:br/>
      </w:r>
      <w:r>
        <w:rPr>
          <w:b/>
          <w:bCs/>
          <w:color w:val="000000"/>
        </w:rPr>
        <w:t>……. ………………………………………………………………………………………………………………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b/>
          <w:bCs/>
          <w:color w:val="000000"/>
        </w:rPr>
        <w:t>……………………………………………………………………………………………………………………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b/>
          <w:bCs/>
          <w:color w:val="000000"/>
        </w:rPr>
        <w:t>……………………………………………………………………………………………………………………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b/>
          <w:bCs/>
          <w:color w:val="000000"/>
        </w:rPr>
        <w:t>……………………………………………………………………………………………………………………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b/>
          <w:bCs/>
          <w:color w:val="000000"/>
        </w:rPr>
        <w:t>……………………………………………………………………………………………………………………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b/>
          <w:bCs/>
          <w:color w:val="000000"/>
        </w:rPr>
        <w:t>……………………………………………………………………………………………………………………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b/>
          <w:bCs/>
          <w:color w:val="000000"/>
        </w:rPr>
        <w:t>Type d’intervenant(s) appelé(s) à dispenser l’activité physique (en référence à l’Article D.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1172-2 du Code de la santé publique </w:t>
      </w:r>
      <w:r>
        <w:rPr>
          <w:b/>
          <w:bCs/>
          <w:color w:val="000000"/>
          <w:sz w:val="16"/>
          <w:szCs w:val="16"/>
        </w:rPr>
        <w:t>1</w:t>
      </w:r>
      <w:r>
        <w:rPr>
          <w:b/>
          <w:bCs/>
          <w:color w:val="000000"/>
        </w:rPr>
        <w:t>), le cas échéant, dans le cadre d’une équipe</w:t>
      </w:r>
      <w:r>
        <w:rPr>
          <w:color w:val="000000"/>
        </w:rPr>
        <w:br/>
      </w:r>
      <w:r>
        <w:rPr>
          <w:b/>
          <w:bCs/>
          <w:color w:val="000000"/>
        </w:rPr>
        <w:t>pluridisciplinaire</w:t>
      </w:r>
      <w:r>
        <w:rPr>
          <w:color w:val="000000"/>
          <w:sz w:val="16"/>
          <w:szCs w:val="16"/>
        </w:rPr>
        <w:t>2</w:t>
      </w:r>
      <w:r>
        <w:rPr>
          <w:color w:val="000000"/>
        </w:rPr>
        <w:t>:</w:t>
      </w:r>
      <w:r>
        <w:rPr>
          <w:color w:val="000000"/>
        </w:rPr>
        <w:br/>
      </w:r>
      <w:r>
        <w:rPr>
          <w:b/>
          <w:bCs/>
          <w:color w:val="000000"/>
        </w:rPr>
        <w:t>……………………………………………………………………………………………………………………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 xml:space="preserve">Document remis au patient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56"/>
          <w:szCs w:val="56"/>
        </w:rPr>
        <w:t>□</w:t>
      </w:r>
      <w:r>
        <w:rPr>
          <w:rFonts w:ascii="TimesNewRomanPS-BoldItalicMT" w:hAnsi="TimesNewRomanPS-BoldItalicMT"/>
          <w:color w:val="000000"/>
        </w:rPr>
        <w:t xml:space="preserve"> La dispensation de l’activité physique adaptée ne peut pas donner lieu à une prise en charge financière par l’assurance maladie. Lieu date signature cachet professionnel</w:t>
      </w:r>
      <w:r>
        <w:rPr>
          <w:rFonts w:ascii="TimesNewRomanPS-BoldItalicMT" w:hAnsi="TimesNewRomanPS-BoldItalicMT"/>
          <w:color w:val="000000"/>
        </w:rPr>
        <w:br/>
      </w:r>
      <w:r>
        <w:rPr>
          <w:rFonts w:ascii="TimesNewRomanPS-BoldItalicMT" w:hAnsi="TimesNewRomanPS-BoldItalicMT"/>
          <w:color w:val="000000"/>
          <w:sz w:val="14"/>
          <w:szCs w:val="14"/>
        </w:rPr>
        <w:t>1</w:t>
      </w:r>
      <w:r>
        <w:rPr>
          <w:rFonts w:ascii="TimesNewRomanPS-BoldItalicMT" w:hAnsi="TimesNewRomanPS-BoldItalicMT"/>
          <w:color w:val="000000"/>
          <w:sz w:val="14"/>
          <w:szCs w:val="14"/>
        </w:rPr>
        <w:br/>
      </w:r>
      <w:r>
        <w:rPr>
          <w:rFonts w:ascii="TimesNewRomanPS-BoldItalicMT" w:hAnsi="TimesNewRomanPS-BoldItalicMT"/>
          <w:color w:val="000000"/>
          <w:sz w:val="20"/>
          <w:szCs w:val="20"/>
        </w:rPr>
        <w:t>Décret n° 2016-1990 du 30 décembre 2016 relatif aux conditions de dispensation de l’activité physique adaptée prescrite par le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  <w:t>médecin traitant à des patients atteints d’une ALD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</w:r>
      <w:r>
        <w:rPr>
          <w:rFonts w:ascii="TimesNewRomanPS-BoldItalicMT" w:hAnsi="TimesNewRomanPS-BoldItalicMT"/>
          <w:color w:val="000000"/>
          <w:sz w:val="14"/>
          <w:szCs w:val="14"/>
        </w:rPr>
        <w:t>2</w:t>
      </w:r>
      <w:r>
        <w:rPr>
          <w:rFonts w:ascii="TimesNewRomanPS-BoldItalicMT" w:hAnsi="TimesNewRomanPS-BoldItalicMT"/>
          <w:color w:val="000000"/>
          <w:sz w:val="14"/>
          <w:szCs w:val="14"/>
        </w:rPr>
        <w:br/>
      </w:r>
      <w:r>
        <w:rPr>
          <w:rFonts w:ascii="TimesNewRomanPS-BoldItalicMT" w:hAnsi="TimesNewRomanPS-BoldItalicMT"/>
          <w:color w:val="000000"/>
          <w:sz w:val="20"/>
          <w:szCs w:val="20"/>
        </w:rPr>
        <w:t>Concerne les titulaires d’un titre à finalité professionnelle, d’un certificat de qualification professionnelle ou d’un diplôme fédéral,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  <w:t>inscrit sur arrêté interministériel qui ne peuvent intervenir dans la dispensation d’activités physiques adaptées à des patients atteints de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  <w:t>limitations fonctionnelles modérées que dans la cadre d’une équipe pluridisciplinaire (cf. annexe 4 de l’instruction interministérielle</w:t>
      </w:r>
      <w:r>
        <w:rPr>
          <w:rFonts w:ascii="TimesNewRomanPS-BoldItalicMT" w:hAnsi="TimesNewRomanPS-BoldItalicMT"/>
          <w:color w:val="000000"/>
          <w:sz w:val="20"/>
          <w:szCs w:val="20"/>
        </w:rPr>
        <w:br/>
        <w:t>n° DGS/EA3/DGESIP/DS/SG/2017/81 du 3 mars 2017 relative à la mise en œuvre des articles L.1172-1 et D.1172-1 à D.1172-5 du</w:t>
      </w:r>
      <w:bookmarkStart w:id="0" w:name="_GoBack"/>
      <w:bookmarkEnd w:id="0"/>
    </w:p>
    <w:sectPr w:rsidR="00CD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9E2389C-3F72-43F5-8A15-586CB755E952}"/>
    <w:docVar w:name="dgnword-eventsink" w:val="370887360"/>
  </w:docVars>
  <w:rsids>
    <w:rsidRoot w:val="006C2F3D"/>
    <w:rsid w:val="006C2F3D"/>
    <w:rsid w:val="00956B54"/>
    <w:rsid w:val="00C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895F6-717C-4E09-9904-BD9CEA8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Company>HP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2</cp:revision>
  <dcterms:created xsi:type="dcterms:W3CDTF">2018-02-21T03:31:00Z</dcterms:created>
  <dcterms:modified xsi:type="dcterms:W3CDTF">2018-02-21T03:32:00Z</dcterms:modified>
</cp:coreProperties>
</file>